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Times New Roman"/>
          <w:snapToGrid w:val="0"/>
          <w:kern w:val="0"/>
          <w:sz w:val="28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 w:val="28"/>
          <w:szCs w:val="32"/>
        </w:rPr>
        <w:t>附件</w:t>
      </w:r>
      <w:r>
        <w:rPr>
          <w:rFonts w:ascii="黑体" w:hAnsi="黑体" w:eastAsia="黑体" w:cs="Times New Roman"/>
          <w:snapToGrid w:val="0"/>
          <w:kern w:val="0"/>
          <w:sz w:val="28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</w:rPr>
        <w:t>“化育厚德杯”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  <w:lang w:val="en-US" w:eastAsia="zh-CN"/>
        </w:rPr>
        <w:t>1+X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</w:rPr>
        <w:t>污水处理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华文中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  <w:lang w:val="en-US" w:eastAsia="zh-CN"/>
        </w:rPr>
        <w:t>全国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</w:rPr>
        <w:t>职业技能挑战赛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  <w:lang w:val="en-US" w:eastAsia="zh-CN"/>
        </w:rPr>
        <w:t>竞赛方案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参照世界技能大赛水处理技术项目技术标准规范和竞赛原则制定，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“化育厚德杯”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1+X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污水处理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全国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职业技能挑战赛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分为初赛和决赛。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一、初赛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初赛竞赛内容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包括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理论知识和工艺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仿真操作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采用线上竞赛形式。选手初赛成绩为理论知识测试成绩与工艺仿真操作成绩之和。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理论知识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理论知识</w:t>
      </w:r>
      <w:r>
        <w:rPr>
          <w:rFonts w:ascii="Times New Roman" w:hAnsi="Times New Roman" w:eastAsia="仿宋_GB2312" w:cs="Times New Roman"/>
          <w:sz w:val="28"/>
          <w:szCs w:val="28"/>
        </w:rPr>
        <w:t>采用机考方式，考试时间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0分钟。考核试题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参</w:t>
      </w:r>
      <w:r>
        <w:rPr>
          <w:rFonts w:ascii="Times New Roman" w:hAnsi="Times New Roman" w:eastAsia="仿宋_GB2312" w:cs="Times New Roman"/>
          <w:sz w:val="28"/>
          <w:szCs w:val="28"/>
        </w:rPr>
        <w:t>照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污水处理</w:t>
      </w:r>
      <w:r>
        <w:rPr>
          <w:rFonts w:ascii="Times New Roman" w:hAnsi="Times New Roman" w:eastAsia="仿宋_GB2312" w:cs="Times New Roman"/>
          <w:sz w:val="28"/>
          <w:szCs w:val="28"/>
        </w:rPr>
        <w:t>职业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技能</w:t>
      </w:r>
      <w:r>
        <w:rPr>
          <w:rFonts w:ascii="Times New Roman" w:hAnsi="Times New Roman" w:eastAsia="仿宋_GB2312" w:cs="Times New Roman"/>
          <w:sz w:val="28"/>
          <w:szCs w:val="28"/>
        </w:rPr>
        <w:t>标准高级工出题，满分100分，其中：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单选题占40%，多选题占30%，判断题占30%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污水处理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工艺仿真操作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污水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处理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工艺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仿真操作包括UASB、SBR、离子交换、反渗透膜处理等典型水处理工艺，考核试题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污水处理工艺技能考核题库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高级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出题，竞赛时间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0分钟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考核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项目包括操作</w:t>
      </w:r>
      <w:r>
        <w:rPr>
          <w:rFonts w:ascii="Times New Roman" w:hAnsi="Times New Roman" w:eastAsia="仿宋_GB2312" w:cs="Times New Roman"/>
          <w:sz w:val="28"/>
          <w:szCs w:val="28"/>
        </w:rPr>
        <w:t>准备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、运行与监控、故障判断与处理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设备维护与保养，要求选手根据操作规程在规定时间内完成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工艺</w:t>
      </w:r>
      <w:r>
        <w:rPr>
          <w:rFonts w:ascii="Times New Roman" w:hAnsi="Times New Roman" w:eastAsia="仿宋_GB2312" w:cs="Times New Roman"/>
          <w:sz w:val="28"/>
          <w:szCs w:val="28"/>
        </w:rPr>
        <w:t>预设工况处理。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竞赛软件采用北京东方仿真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软件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技术有限公司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开发</w:t>
      </w: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  <w:t>“污水处理职业技能等级培训软件”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软件练习账号联系人：陈思，15810386021。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按照初赛成绩取36名选手进入决赛，若有放弃决赛资格的选手则按照初赛成绩由高到低依次递补，直至取满36名为止。决赛分为两个阶段，第一阶段为实操竞赛，决赛选手按照抽签分组依次完成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水质检测（A）、混凝条件优化（B）和设备泵站维修（C）三个模块。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三个模块总成绩之和前10名进入挑战赛。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第二阶段为挑战赛，进入挑战赛的选手完成综合能力考核项目（D）。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决赛总成绩为第一阶段总分占60%，第二阶段总分占40%，按成绩高低决出一等奖3名，二等奖7名，三等奖10名，优胜奖16名。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决赛总成绩T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subscript"/>
          <w:lang w:val="en-US" w:eastAsia="zh-CN"/>
        </w:rPr>
        <w:t>i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=（A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subscript"/>
          <w:lang w:val="en-US" w:eastAsia="zh-CN"/>
        </w:rPr>
        <w:t xml:space="preserve">i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+ B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subscript"/>
          <w:lang w:val="en-US" w:eastAsia="zh-CN"/>
        </w:rPr>
        <w:t xml:space="preserve">i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+ C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subscript"/>
          <w:lang w:val="en-US" w:eastAsia="zh-CN"/>
        </w:rPr>
        <w:t>i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）×60% + D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subscript"/>
          <w:lang w:val="en-US" w:eastAsia="zh-CN"/>
        </w:rPr>
        <w:t>i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×40%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水质检测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ascii="仿宋" w:hAnsi="仿宋" w:eastAsia="仿宋" w:cs="Times New Roman"/>
          <w:sz w:val="28"/>
          <w:szCs w:val="28"/>
        </w:rPr>
        <w:t>通过检测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完成给定</w:t>
      </w:r>
      <w:r>
        <w:rPr>
          <w:rFonts w:hint="eastAsia" w:ascii="仿宋" w:hAnsi="仿宋" w:eastAsia="仿宋" w:cs="Times New Roman"/>
          <w:sz w:val="28"/>
          <w:szCs w:val="28"/>
        </w:rPr>
        <w:t>水样中氨氮含量测定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并提交</w:t>
      </w:r>
      <w:r>
        <w:rPr>
          <w:rFonts w:hint="eastAsia" w:ascii="仿宋" w:hAnsi="仿宋" w:eastAsia="仿宋" w:cs="Times New Roman"/>
          <w:sz w:val="28"/>
          <w:szCs w:val="28"/>
        </w:rPr>
        <w:t>分析结果报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告</w:t>
      </w:r>
      <w:r>
        <w:rPr>
          <w:rFonts w:hint="eastAsia" w:ascii="仿宋" w:hAnsi="仿宋" w:eastAsia="仿宋" w:cs="Times New Roman"/>
          <w:sz w:val="28"/>
          <w:szCs w:val="28"/>
        </w:rPr>
        <w:t>。氨氮检测方法参照(</w:t>
      </w:r>
      <w:r>
        <w:rPr>
          <w:rFonts w:ascii="仿宋" w:hAnsi="仿宋" w:eastAsia="仿宋" w:cs="Times New Roman"/>
          <w:sz w:val="28"/>
          <w:szCs w:val="28"/>
        </w:rPr>
        <w:t>HJ 535</w:t>
      </w:r>
      <w:r>
        <w:rPr>
          <w:rFonts w:hint="eastAsia" w:ascii="仿宋" w:hAnsi="仿宋" w:eastAsia="仿宋" w:cs="Times New Roman"/>
          <w:sz w:val="28"/>
          <w:szCs w:val="28"/>
        </w:rPr>
        <w:t>标准)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竞赛时间1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" w:cs="Times New Roman"/>
          <w:sz w:val="28"/>
          <w:szCs w:val="28"/>
        </w:rPr>
        <w:t>0</w:t>
      </w:r>
      <w:r>
        <w:rPr>
          <w:rFonts w:hint="eastAsia" w:ascii="仿宋" w:hAnsi="仿宋" w:eastAsia="仿宋" w:cs="Times New Roman"/>
          <w:sz w:val="28"/>
          <w:szCs w:val="28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混凝条件优化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根据给定污水，选择条件性实验，通过预实验筛选最优条件，并完成最佳实验方案确认，同时进行成本核算。竞赛时间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180</w:t>
      </w:r>
      <w:r>
        <w:rPr>
          <w:rFonts w:hint="eastAsia" w:ascii="仿宋" w:hAnsi="仿宋" w:eastAsia="仿宋" w:cs="Times New Roman"/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56" w:beforeLines="50"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设备泵站维修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/>
          <w:lang w:eastAsia="zh-CN"/>
        </w:rPr>
      </w:pPr>
      <w:r>
        <w:rPr>
          <w:rFonts w:hint="eastAsia" w:ascii="仿宋_GB2312" w:hAnsi="仿宋_GB2312" w:eastAsia="仿宋_GB2312"/>
          <w:lang w:eastAsia="zh-CN"/>
        </w:rPr>
        <w:drawing>
          <wp:inline distT="0" distB="0" distL="114300" distR="114300">
            <wp:extent cx="4678045" cy="2922905"/>
            <wp:effectExtent l="0" t="0" r="0" b="0"/>
            <wp:docPr id="1" name="图片 1" descr="59e6035e30c63aa7827acab99e87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e6035e30c63aa7827acab99e873f4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Times New Roman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在给定装置上完成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水泵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阀门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电气线路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拆装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调试、运行参数调节、故障检修、维护保养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等，并在调试好的装置上完成给定污水处理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去除浊度，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在泵站上实现泥水输送功能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竞赛时间180分钟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Times New Roman"/>
          <w:color w:val="auto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设备泵站维修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zh-CN"/>
        </w:rPr>
        <w:t>设备采用浙江天煌科技实业有限公司的THEMBF-2型泵站系统运行与维护综合实训平台，联系人：高华平，13735855989。</w:t>
      </w:r>
    </w:p>
    <w:p>
      <w:pPr>
        <w:widowControl/>
        <w:snapToGrid w:val="0"/>
        <w:spacing w:line="56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综合能力考核项目D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竞赛时间120分钟，选手在规定时间内独立完成以下三项任务：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1、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采用仿真软件完成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水处理工艺(流程)设计。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2、水处理厂突发事件环境应急处置。通过仿真软件模拟某水处理厂发生泄漏事故，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完成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工厂内部多部门进行联动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处置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，防范事态进一步扩展。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3、依据试题要求，</w:t>
      </w:r>
      <w:r>
        <w:rPr>
          <w:rFonts w:ascii="仿宋" w:hAnsi="仿宋" w:eastAsia="仿宋" w:cs="Times New Roman"/>
          <w:color w:val="auto"/>
          <w:sz w:val="28"/>
          <w:szCs w:val="28"/>
        </w:rPr>
        <w:t>在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查阅指定参考资料的基础上，通过计算完成工艺构筑物及设备参数设计，并说明本工程项目概算组成。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任务1和任务2采用机考形式，分别使用北京东方仿真软件技术有限公司开发的“设计型水污染控制工程专业实验3</w:t>
      </w:r>
      <w:r>
        <w:rPr>
          <w:rFonts w:ascii="仿宋" w:hAnsi="仿宋" w:eastAsia="仿宋" w:cs="Times New Roman"/>
          <w:color w:val="auto"/>
          <w:sz w:val="28"/>
          <w:szCs w:val="28"/>
        </w:rPr>
        <w:t>D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虚拟仿真软件”和“水处理厂突发事件环境应急3D虚拟现实仿真软件”。任务3采用纸笔考试形式。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决赛具体方案将在决赛报名结束后向参赛选手发布。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2021-09-17T06:23:10Z</dcterms:created>
  <dc:creator>eden2</dc:creator>
  <cp:lastModifiedBy>张晨光-化工鉴定中心</cp:lastModifiedBy>
  <dcterms:modified xsi:type="dcterms:W3CDTF">2021-09-17T06:23:24Z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F3A082B3E2734AFBA21FD270EB603C41</vt:lpwstr>
  </property>
</Properties>
</file>