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ascii="黑体" w:hAnsi="黑体" w:eastAsia="黑体" w:cs="Times New Roman"/>
          <w:snapToGrid w:val="0"/>
          <w:kern w:val="0"/>
          <w:sz w:val="28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 w:val="28"/>
          <w:szCs w:val="32"/>
        </w:rPr>
        <w:t>附件</w:t>
      </w:r>
      <w:r>
        <w:rPr>
          <w:rFonts w:ascii="黑体" w:hAnsi="黑体" w:eastAsia="黑体" w:cs="Times New Roman"/>
          <w:snapToGrid w:val="0"/>
          <w:kern w:val="0"/>
          <w:sz w:val="28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第十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三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届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全国石油和化工行业职业技能竞赛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Times New Roman" w:hAnsi="Times New Roman" w:eastAsia="华文中宋" w:cs="Times New Roman"/>
          <w:szCs w:val="24"/>
        </w:rPr>
      </w:pPr>
      <w:bookmarkStart w:id="2" w:name="_GoBack"/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化工总控工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决赛技术方案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  <w:vertAlign w:val="subscript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竞赛</w:t>
      </w:r>
      <w:bookmarkStart w:id="0" w:name="OLE_LINK2"/>
      <w:bookmarkStart w:id="1" w:name="OLE_LINK1"/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包括</w:t>
      </w:r>
      <w:bookmarkEnd w:id="0"/>
      <w:bookmarkEnd w:id="1"/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理论知识</w:t>
      </w:r>
      <w:r>
        <w:rPr>
          <w:rFonts w:ascii="Times New Roman" w:hAnsi="Times New Roman" w:eastAsia="仿宋_GB2312" w:cs="Times New Roman"/>
          <w:sz w:val="24"/>
          <w:szCs w:val="24"/>
        </w:rPr>
        <w:t>A模块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、化工生产仿真操作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B</w:t>
      </w:r>
      <w:r>
        <w:rPr>
          <w:rFonts w:ascii="Times New Roman" w:hAnsi="Times New Roman" w:eastAsia="仿宋_GB2312" w:cs="Times New Roman"/>
          <w:sz w:val="24"/>
          <w:szCs w:val="24"/>
        </w:rPr>
        <w:t>模块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、装置硫化氢泄漏应急处置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C模块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和精馏操作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D</w:t>
      </w:r>
      <w:r>
        <w:rPr>
          <w:rFonts w:ascii="Times New Roman" w:hAnsi="Times New Roman" w:eastAsia="仿宋_GB2312" w:cs="Times New Roman"/>
          <w:sz w:val="24"/>
          <w:szCs w:val="24"/>
        </w:rPr>
        <w:t>模块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四个项目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。</w:t>
      </w:r>
      <w:r>
        <w:rPr>
          <w:rFonts w:ascii="Times New Roman" w:hAnsi="Times New Roman" w:eastAsia="仿宋_GB2312" w:cs="Times New Roman"/>
          <w:sz w:val="24"/>
          <w:szCs w:val="24"/>
        </w:rPr>
        <w:t>A模块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B</w:t>
      </w:r>
      <w:r>
        <w:rPr>
          <w:rFonts w:ascii="Times New Roman" w:hAnsi="Times New Roman" w:eastAsia="仿宋_GB2312" w:cs="Times New Roman"/>
          <w:sz w:val="24"/>
          <w:szCs w:val="24"/>
        </w:rPr>
        <w:t>模块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为个人项目，由选手个人独立完成；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C</w:t>
      </w:r>
      <w:r>
        <w:rPr>
          <w:rFonts w:ascii="Times New Roman" w:hAnsi="Times New Roman" w:eastAsia="仿宋_GB2312" w:cs="Times New Roman"/>
          <w:sz w:val="24"/>
          <w:szCs w:val="24"/>
        </w:rPr>
        <w:t>模块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D</w:t>
      </w:r>
      <w:r>
        <w:rPr>
          <w:rFonts w:ascii="Times New Roman" w:hAnsi="Times New Roman" w:eastAsia="仿宋_GB2312" w:cs="Times New Roman"/>
          <w:sz w:val="24"/>
          <w:szCs w:val="24"/>
        </w:rPr>
        <w:t>模块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为团队项目，团队配合完成。</w:t>
      </w:r>
      <w:r>
        <w:rPr>
          <w:rFonts w:ascii="Times New Roman" w:hAnsi="Times New Roman" w:eastAsia="仿宋_GB2312" w:cs="Times New Roman"/>
          <w:sz w:val="24"/>
          <w:szCs w:val="24"/>
        </w:rPr>
        <w:t>每队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三</w:t>
      </w:r>
      <w:r>
        <w:rPr>
          <w:rFonts w:ascii="Times New Roman" w:hAnsi="Times New Roman" w:eastAsia="仿宋_GB2312" w:cs="Times New Roman"/>
          <w:sz w:val="24"/>
          <w:szCs w:val="24"/>
        </w:rPr>
        <w:t>名选手X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、X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sz w:val="24"/>
          <w:szCs w:val="24"/>
          <w:vertAlign w:val="baseline"/>
          <w:lang w:eastAsia="zh-CN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X</w:t>
      </w:r>
      <w:r>
        <w:rPr>
          <w:rFonts w:hint="eastAsia" w:ascii="Times New Roman" w:hAnsi="Times New Roman" w:eastAsia="仿宋_GB2312" w:cs="Times New Roman"/>
          <w:sz w:val="24"/>
          <w:szCs w:val="24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，个</w:t>
      </w:r>
      <w:r>
        <w:rPr>
          <w:rFonts w:ascii="Times New Roman" w:hAnsi="Times New Roman" w:eastAsia="仿宋_GB2312" w:cs="Times New Roman"/>
          <w:sz w:val="24"/>
          <w:szCs w:val="24"/>
        </w:rPr>
        <w:t>人总分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Z</w:t>
      </w:r>
      <w:r>
        <w:rPr>
          <w:rFonts w:ascii="Times New Roman" w:hAnsi="Times New Roman" w:eastAsia="仿宋_GB2312" w:cs="Times New Roman"/>
          <w:sz w:val="24"/>
          <w:szCs w:val="24"/>
        </w:rPr>
        <w:t>计算方法为：</w:t>
      </w:r>
      <w:r>
        <w:rPr>
          <w:rFonts w:ascii="Times New Roman" w:hAnsi="Times New Roman" w:eastAsia="仿宋_GB2312" w:cs="Times New Roman"/>
          <w:color w:val="auto"/>
          <w:spacing w:val="0"/>
          <w:sz w:val="24"/>
          <w:szCs w:val="24"/>
        </w:rPr>
        <w:t>Z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  <w:vertAlign w:val="subscript"/>
        </w:rPr>
        <w:t>i</w:t>
      </w:r>
      <w:r>
        <w:rPr>
          <w:rFonts w:ascii="Times New Roman" w:hAnsi="Times New Roman" w:eastAsia="仿宋_GB2312" w:cs="Times New Roman"/>
          <w:color w:val="auto"/>
          <w:spacing w:val="0"/>
          <w:sz w:val="24"/>
          <w:szCs w:val="24"/>
        </w:rPr>
        <w:t>=A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  <w:vertAlign w:val="subscript"/>
        </w:rPr>
        <w:t>i</w:t>
      </w:r>
      <w:r>
        <w:rPr>
          <w:rFonts w:ascii="Times New Roman" w:hAnsi="Times New Roman" w:eastAsia="仿宋_GB2312" w:cs="Times New Roman"/>
          <w:color w:val="auto"/>
          <w:spacing w:val="0"/>
          <w:sz w:val="24"/>
          <w:szCs w:val="24"/>
        </w:rPr>
        <w:t>*0.2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pacing w:val="0"/>
          <w:sz w:val="24"/>
          <w:szCs w:val="24"/>
        </w:rPr>
        <w:t>+B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  <w:vertAlign w:val="subscript"/>
        </w:rPr>
        <w:t>i</w:t>
      </w:r>
      <w:r>
        <w:rPr>
          <w:rFonts w:ascii="Times New Roman" w:hAnsi="Times New Roman" w:eastAsia="仿宋_GB2312" w:cs="Times New Roman"/>
          <w:color w:val="auto"/>
          <w:spacing w:val="0"/>
          <w:sz w:val="24"/>
          <w:szCs w:val="24"/>
        </w:rPr>
        <w:t>*0.2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</w:rPr>
        <w:t>+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  <w:lang w:val="en-US" w:eastAsia="zh-CN"/>
        </w:rPr>
        <w:t>C</w:t>
      </w:r>
      <w:r>
        <w:rPr>
          <w:rFonts w:ascii="Times New Roman" w:hAnsi="Times New Roman" w:eastAsia="仿宋_GB2312" w:cs="Times New Roman"/>
          <w:color w:val="auto"/>
          <w:spacing w:val="0"/>
          <w:sz w:val="24"/>
          <w:szCs w:val="24"/>
        </w:rPr>
        <w:t>*0.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</w:rPr>
        <w:t>+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  <w:lang w:val="en-US" w:eastAsia="zh-CN"/>
        </w:rPr>
        <w:t>D</w:t>
      </w:r>
      <w:r>
        <w:rPr>
          <w:rFonts w:ascii="Times New Roman" w:hAnsi="Times New Roman" w:eastAsia="仿宋_GB2312" w:cs="Times New Roman"/>
          <w:color w:val="auto"/>
          <w:spacing w:val="0"/>
          <w:sz w:val="24"/>
          <w:szCs w:val="24"/>
        </w:rPr>
        <w:t>*0.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</w:rPr>
        <w:t>，（i=</w:t>
      </w:r>
      <w:r>
        <w:rPr>
          <w:rFonts w:ascii="Times New Roman" w:hAnsi="Times New Roman" w:eastAsia="仿宋_GB2312" w:cs="Times New Roman"/>
          <w:color w:val="auto"/>
          <w:spacing w:val="0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</w:rPr>
        <w:t>，2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  <w:lang w:val="en-US" w:eastAsia="zh-CN"/>
        </w:rPr>
        <w:t>，3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4"/>
          <w:szCs w:val="24"/>
        </w:rPr>
        <w:t>）</w:t>
      </w:r>
      <w:r>
        <w:rPr>
          <w:rFonts w:hint="eastAsia" w:ascii="Times New Roman" w:hAnsi="Times New Roman" w:eastAsia="仿宋_GB2312" w:cs="Times New Roman"/>
          <w:spacing w:val="0"/>
          <w:sz w:val="24"/>
          <w:szCs w:val="24"/>
        </w:rPr>
        <w:t>。</w:t>
      </w:r>
      <w:r>
        <w:rPr>
          <w:rFonts w:hint="eastAsia" w:ascii="Times New Roman" w:hAnsi="Times New Roman" w:eastAsia="仿宋_GB2312" w:cs="Times New Roman"/>
          <w:spacing w:val="-12"/>
          <w:sz w:val="24"/>
          <w:szCs w:val="24"/>
        </w:rPr>
        <w:t>团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体总分计算方法为T</w:t>
      </w:r>
      <w:r>
        <w:rPr>
          <w:rFonts w:hint="eastAsia" w:ascii="Times New Roman" w:hAnsi="Times New Roman" w:eastAsia="仿宋_GB2312" w:cs="Times New Roman"/>
          <w:sz w:val="24"/>
          <w:szCs w:val="24"/>
          <w:vertAlign w:val="subscript"/>
        </w:rPr>
        <w:t>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=Z</w:t>
      </w:r>
      <w:r>
        <w:rPr>
          <w:rFonts w:ascii="Times New Roman" w:hAnsi="Times New Roman" w:eastAsia="仿宋_GB2312" w:cs="Times New Roman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+Z</w:t>
      </w:r>
      <w:r>
        <w:rPr>
          <w:rFonts w:hint="eastAsia" w:ascii="Times New Roman" w:hAnsi="Times New Roman" w:eastAsia="仿宋_GB2312" w:cs="Times New Roman"/>
          <w:sz w:val="24"/>
          <w:szCs w:val="24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sz w:val="24"/>
          <w:szCs w:val="24"/>
          <w:vertAlign w:val="baseline"/>
          <w:lang w:val="en-US" w:eastAsia="zh-CN"/>
        </w:rPr>
        <w:t>+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Z</w:t>
      </w:r>
      <w:r>
        <w:rPr>
          <w:rFonts w:hint="eastAsia" w:ascii="Times New Roman" w:hAnsi="Times New Roman" w:eastAsia="仿宋_GB2312" w:cs="Times New Roman"/>
          <w:sz w:val="24"/>
          <w:szCs w:val="24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80" w:lineRule="exact"/>
        <w:ind w:firstLine="482" w:firstLineChars="200"/>
        <w:textAlignment w:val="auto"/>
        <w:rPr>
          <w:rFonts w:ascii="Times New Roman" w:hAnsi="Times New Roman" w:eastAsia="仿宋_GB2312" w:cs="Times New Roman"/>
          <w:b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24"/>
          <w:szCs w:val="24"/>
        </w:rPr>
        <w:t>一、理论知识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理论知识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采用机考方式，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竞赛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时间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60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分钟。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考核试题按《化工总控工》国家职业标准高级工及以上出题，满分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100分，采用标准化题型，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题型为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单选题，多选题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和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判断题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80" w:lineRule="exact"/>
        <w:ind w:firstLine="482" w:firstLineChars="200"/>
        <w:textAlignment w:val="auto"/>
        <w:rPr>
          <w:rFonts w:ascii="Times New Roman" w:hAnsi="Times New Roman" w:eastAsia="仿宋_GB2312" w:cs="Times New Roman"/>
          <w:b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24"/>
          <w:szCs w:val="24"/>
        </w:rPr>
        <w:t>二、化工生产仿真操作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选用分离设备（精馏单元、吸收解吸单元）、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传热设备（管式加热炉）、压缩设备（CO</w:t>
      </w:r>
      <w:r>
        <w:rPr>
          <w:rFonts w:ascii="Times New Roman" w:hAnsi="Times New Roman" w:eastAsia="仿宋_GB2312" w:cs="Times New Roman"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压缩机）、反应单元（固定床反应器、间歇釜反应器），要求选手根据操作规程在规定时间内完成相关单元冷态开车（6选4）、正常停车工况（6选2）、稳态运行及事故处理。在竞赛过程中，系统对冷态开车和正常停车工况增加若干项干扰，考查参赛选手分析问题、解决问题能力。稳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态运行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模拟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化工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生产过程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中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遇到异常现象的处理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；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事故处理工况考核生产过程中对异常生产现象的处理。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ind w:firstLine="482" w:firstLineChars="200"/>
        <w:jc w:val="center"/>
        <w:textAlignment w:val="auto"/>
        <w:rPr>
          <w:rFonts w:ascii="Times New Roman" w:hAnsi="Times New Roman" w:eastAsia="仿宋_GB2312" w:cs="Times New Roman"/>
          <w:b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24"/>
          <w:szCs w:val="24"/>
        </w:rPr>
        <w:t>化工生产虚拟现实3D仿真软件</w:t>
      </w:r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193"/>
        <w:gridCol w:w="5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5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1260" w:firstLineChars="600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软件名称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228" w:firstLineChars="109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1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分离单元</w:t>
            </w:r>
          </w:p>
        </w:tc>
        <w:tc>
          <w:tcPr>
            <w:tcW w:w="5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吸收/解吸单元3D虚拟现实仿真软件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228" w:firstLineChars="109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1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420" w:firstLineChars="20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5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精馏单元3D虚拟现实仿真软件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228" w:firstLineChars="109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2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传热单元</w:t>
            </w:r>
          </w:p>
        </w:tc>
        <w:tc>
          <w:tcPr>
            <w:tcW w:w="5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管式加热炉单元3D虚拟现实仿真软件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228" w:firstLineChars="109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2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压缩单元</w:t>
            </w:r>
          </w:p>
        </w:tc>
        <w:tc>
          <w:tcPr>
            <w:tcW w:w="5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二氧化碳压缩机单元3D虚拟现实仿真软件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228" w:firstLineChars="109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21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反应单元</w:t>
            </w:r>
          </w:p>
        </w:tc>
        <w:tc>
          <w:tcPr>
            <w:tcW w:w="5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固定床反应器单元3D虚拟现实仿真软件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14" w:firstLineChars="7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21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420" w:firstLineChars="200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</w:tc>
        <w:tc>
          <w:tcPr>
            <w:tcW w:w="53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间歇釜反应器单元3D虚拟现实仿真软件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竞赛软件采用北京东方仿真软件技术有限公司开发的“化工生产虚拟现实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3D仿真软件20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21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版”，竞赛时间120分钟。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80" w:lineRule="exact"/>
        <w:ind w:firstLine="482" w:firstLineChars="200"/>
        <w:textAlignment w:val="auto"/>
        <w:rPr>
          <w:rFonts w:ascii="Times New Roman" w:hAnsi="Times New Roman" w:eastAsia="仿宋_GB2312" w:cs="Times New Roman"/>
          <w:b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24"/>
          <w:szCs w:val="24"/>
        </w:rPr>
        <w:t>三、装置硫化氢泄漏应急处置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Cs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24"/>
          <w:lang w:val="en-US" w:eastAsia="zh-CN"/>
        </w:rPr>
        <w:t>操作现场模拟硫化氢气体泄漏应急处置，竞赛时间20分钟。要求选手判断泄漏位置、汇报报警，通过人员分工、工艺隔离等操作完成应急处置。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80" w:lineRule="exact"/>
        <w:ind w:firstLine="482" w:firstLineChars="200"/>
        <w:textAlignment w:val="auto"/>
        <w:rPr>
          <w:rFonts w:ascii="Times New Roman" w:hAnsi="Times New Roman" w:eastAsia="仿宋_GB2312" w:cs="Times New Roman"/>
          <w:b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24"/>
          <w:szCs w:val="24"/>
        </w:rPr>
        <w:t>精馏操作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570"/>
        <w:textAlignment w:val="auto"/>
        <w:rPr>
          <w:rFonts w:ascii="仿宋_GB2312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采用浙江中控科教仪器有限公司生产的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  <w:lang w:val="en-US" w:eastAsia="zh-CN"/>
        </w:rPr>
        <w:t>常减压蒸馏实物</w:t>
      </w:r>
      <w:r>
        <w:rPr>
          <w:rFonts w:hint="eastAsia" w:ascii="仿宋_GB2312" w:hAnsi="Times New Roman" w:eastAsia="仿宋_GB2312" w:cs="Times New Roman"/>
          <w:color w:val="auto"/>
          <w:sz w:val="24"/>
          <w:szCs w:val="24"/>
        </w:rPr>
        <w:t>装置，以乙醇-水溶液为工作介质，要求选手根据规定的操作要求进行操作，包括开车前准备、开车操作、生产运行、停车操作，并按实际工业生产要求考核其所得产品产量、质量、生产消耗、规范操作及安全与文明生产状况。</w:t>
      </w:r>
      <w:r>
        <w:rPr>
          <w:rFonts w:ascii="仿宋_GB2312" w:hAnsi="Times New Roman" w:eastAsia="仿宋_GB2312" w:cs="Times New Roman"/>
          <w:color w:val="auto"/>
          <w:sz w:val="24"/>
          <w:szCs w:val="24"/>
        </w:rPr>
        <w:t>竞赛时间为90分钟。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570"/>
        <w:textAlignment w:val="auto"/>
        <w:rPr>
          <w:rFonts w:ascii="Times New Roman" w:hAnsi="Times New Roman" w:eastAsia="仿宋_GB2312" w:cs="Times New Roman"/>
          <w:b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24"/>
          <w:szCs w:val="24"/>
        </w:rPr>
        <w:t>五、参考资料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ascii="Times New Roman" w:hAnsi="Times New Roman" w:eastAsia="仿宋_GB2312" w:cs="Times New Roman"/>
          <w:color w:val="auto"/>
          <w:sz w:val="24"/>
          <w:szCs w:val="24"/>
        </w:rPr>
        <w:t>1、《化工总控工》国家职业标准；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ascii="Times New Roman" w:hAnsi="Times New Roman" w:eastAsia="仿宋_GB2312" w:cs="Times New Roman"/>
          <w:color w:val="auto"/>
          <w:sz w:val="24"/>
          <w:szCs w:val="24"/>
        </w:rPr>
        <w:t>2、《国家职业技能鉴定化工行业题库试题选编  化工总控工（高级工）》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、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《国家职业技能鉴定化工行业题库试题选编  化工总控工（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技师高级技师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）》化学工业职业技能鉴定指导中心编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联系人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：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张晨光，010-84885123；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《中华人民共和国环境保护法》（2014年修订）；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《中华人民共和国安全生产法》（20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24"/>
          <w:szCs w:val="24"/>
        </w:rPr>
        <w:t>年修订）；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竞赛软件采用北京东方仿真软件技术有限公司开发的“化工生产虚拟现实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3D仿真软件20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21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版”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。联系人：李清霜，电话：</w:t>
      </w:r>
      <w:r>
        <w:rPr>
          <w:rFonts w:ascii="Times New Roman" w:hAnsi="Times New Roman" w:eastAsia="仿宋_GB2312" w:cs="Times New Roman"/>
          <w:color w:val="auto"/>
          <w:sz w:val="24"/>
          <w:szCs w:val="24"/>
          <w:u w:val="none"/>
        </w:rPr>
        <w:t>13051133406，liqingshuang@besct.co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none"/>
          <w:lang w:val="en-US" w:eastAsia="zh-CN"/>
        </w:rPr>
        <w:t>m。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8BC51"/>
    <w:multiLevelType w:val="singleLevel"/>
    <w:tmpl w:val="5538BC5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56FD2"/>
    <w:rsid w:val="0C956FD2"/>
    <w:rsid w:val="413F55E7"/>
    <w:rsid w:val="415910ED"/>
    <w:rsid w:val="589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标题 1 字符"/>
    <w:basedOn w:val="5"/>
    <w:link w:val="2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2021-06-25T02:26:00Z</dcterms:created>
  <dc:creator>Purekeep</dc:creator>
  <cp:lastModifiedBy>Purekeep</cp:lastModifiedBy>
  <dcterms:modified xsi:type="dcterms:W3CDTF">2021-06-25T02:27:49Z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F3D16EBFCFDE4C51AE678F0E4C09F9F1</vt:lpwstr>
  </property>
</Properties>
</file>