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ascii="黑体" w:hAnsi="黑体" w:eastAsia="黑体" w:cs="Times New Roman"/>
          <w:snapToGrid w:val="0"/>
          <w:kern w:val="0"/>
          <w:sz w:val="28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28"/>
          <w:szCs w:val="32"/>
        </w:rPr>
        <w:t>附件</w:t>
      </w:r>
      <w:r>
        <w:rPr>
          <w:rFonts w:ascii="黑体" w:hAnsi="黑体" w:eastAsia="黑体" w:cs="Times New Roman"/>
          <w:snapToGrid w:val="0"/>
          <w:kern w:val="0"/>
          <w:sz w:val="28"/>
          <w:szCs w:val="32"/>
        </w:rPr>
        <w:t>1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2019年中国技能大赛——第十一届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全国石油和化工行业</w:t>
      </w:r>
      <w:bookmarkStart w:id="2" w:name="_GoBack"/>
      <w:bookmarkEnd w:id="2"/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职业技能竞赛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化工总控工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决赛技术方案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288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竞赛</w:t>
      </w:r>
      <w:bookmarkStart w:id="0" w:name="OLE_LINK1"/>
      <w:bookmarkStart w:id="1" w:name="OLE_LINK2"/>
      <w:r>
        <w:rPr>
          <w:rFonts w:hint="eastAsia" w:ascii="Times New Roman" w:hAnsi="Times New Roman" w:eastAsia="仿宋_GB2312" w:cs="Times New Roman"/>
          <w:sz w:val="28"/>
          <w:szCs w:val="28"/>
        </w:rPr>
        <w:t>包括</w:t>
      </w:r>
      <w:bookmarkEnd w:id="0"/>
      <w:bookmarkEnd w:id="1"/>
      <w:r>
        <w:rPr>
          <w:rFonts w:hint="eastAsia" w:ascii="Times New Roman" w:hAnsi="Times New Roman" w:eastAsia="仿宋_GB2312" w:cs="Times New Roman"/>
          <w:sz w:val="28"/>
          <w:szCs w:val="28"/>
        </w:rPr>
        <w:t>理论知识、化工生产仿真操作、HSE受限空间及高空作业和精馏操作四个项目，理论知识、化工生产仿真操作为个人项目，由选手个人独立完成；HSE受限空间作业及高空作业和精馏操作为团队项目，团队配合完成。个人总分计算方法为：理论知识占2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%，化工生产仿真操作占25%，</w:t>
      </w:r>
      <w:r>
        <w:rPr>
          <w:rFonts w:ascii="Times New Roman" w:hAnsi="Times New Roman" w:eastAsia="仿宋_GB2312" w:cs="Times New Roman"/>
          <w:sz w:val="28"/>
          <w:szCs w:val="28"/>
        </w:rPr>
        <w:t>HSE受限空间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及高空</w:t>
      </w:r>
      <w:r>
        <w:rPr>
          <w:rFonts w:ascii="Times New Roman" w:hAnsi="Times New Roman" w:eastAsia="仿宋_GB2312" w:cs="Times New Roman"/>
          <w:sz w:val="28"/>
          <w:szCs w:val="28"/>
        </w:rPr>
        <w:t>作业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占1</w:t>
      </w:r>
      <w:r>
        <w:rPr>
          <w:rFonts w:ascii="Times New Roman" w:hAnsi="Times New Roman" w:eastAsia="仿宋_GB2312" w:cs="Times New Roman"/>
          <w:sz w:val="28"/>
          <w:szCs w:val="28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%，精馏操作占40％。团体总分计算方法为：三名选手个人总分之和。</w:t>
      </w:r>
    </w:p>
    <w:p>
      <w:pPr>
        <w:adjustRightInd w:val="0"/>
        <w:snapToGrid w:val="0"/>
        <w:spacing w:before="156" w:beforeLines="50" w:line="288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一、理论知识</w:t>
      </w:r>
    </w:p>
    <w:p>
      <w:pPr>
        <w:adjustRightInd w:val="0"/>
        <w:snapToGrid w:val="0"/>
        <w:spacing w:line="288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理论知识考核试题按《化工总控工》国家职业标准高级工及以上出题，满分</w:t>
      </w:r>
      <w:r>
        <w:rPr>
          <w:rFonts w:ascii="Times New Roman" w:hAnsi="Times New Roman" w:eastAsia="仿宋_GB2312" w:cs="Times New Roman"/>
          <w:sz w:val="28"/>
          <w:szCs w:val="28"/>
        </w:rPr>
        <w:t>100分，采用标准化题型，其中：单选题占40%，多选题占30%，判断题占30%。考试采用机考方式，考试时间90分钟。</w:t>
      </w:r>
    </w:p>
    <w:p>
      <w:pPr>
        <w:adjustRightInd w:val="0"/>
        <w:snapToGrid w:val="0"/>
        <w:spacing w:before="156" w:beforeLines="50" w:line="288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二、化工生产仿真操作</w:t>
      </w:r>
    </w:p>
    <w:p>
      <w:pPr>
        <w:adjustRightInd w:val="0"/>
        <w:snapToGrid w:val="0"/>
        <w:spacing w:line="288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选用分离设备（精馏单元、吸收解吸单元）、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传热设备（管式加热炉）、压缩设备（CO</w:t>
      </w:r>
      <w:r>
        <w:rPr>
          <w:rFonts w:ascii="Times New Roman" w:hAnsi="Times New Roman" w:eastAsia="仿宋_GB2312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压缩机）、反应单元（固定床反应器、间歇釜反应器），要求选手根据操作规程在规定时间内完成相关单元冷态开车（6选4）、正常停车工况（6选2）、稳态运行及事故处理。在竞赛过程中，系统对冷态开车和正常停车工况增加若干项干扰，考查参赛选手分析问题、解决问题能力。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态运行</w:t>
      </w:r>
      <w:r>
        <w:rPr>
          <w:rFonts w:ascii="Times New Roman" w:hAnsi="Times New Roman" w:eastAsia="仿宋_GB2312" w:cs="Times New Roman"/>
          <w:sz w:val="28"/>
          <w:szCs w:val="28"/>
        </w:rPr>
        <w:t>模拟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化工</w:t>
      </w:r>
      <w:r>
        <w:rPr>
          <w:rFonts w:ascii="Times New Roman" w:hAnsi="Times New Roman" w:eastAsia="仿宋_GB2312" w:cs="Times New Roman"/>
          <w:sz w:val="28"/>
          <w:szCs w:val="28"/>
        </w:rPr>
        <w:t>生产过程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</w:t>
      </w:r>
      <w:r>
        <w:rPr>
          <w:rFonts w:ascii="Times New Roman" w:hAnsi="Times New Roman" w:eastAsia="仿宋_GB2312" w:cs="Times New Roman"/>
          <w:sz w:val="28"/>
          <w:szCs w:val="28"/>
        </w:rPr>
        <w:t>遇到异常现象的处理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sz w:val="28"/>
          <w:szCs w:val="28"/>
        </w:rPr>
        <w:t>事故处理工况考核生产过程中对异常生产现象的处理。</w:t>
      </w:r>
    </w:p>
    <w:p>
      <w:pPr>
        <w:adjustRightInd w:val="0"/>
        <w:snapToGrid w:val="0"/>
        <w:spacing w:line="288" w:lineRule="auto"/>
        <w:ind w:firstLine="562" w:firstLineChars="200"/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化工生产虚拟现实3D仿真软件</w:t>
      </w:r>
    </w:p>
    <w:tbl>
      <w:tblPr>
        <w:tblStyle w:val="3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193"/>
        <w:gridCol w:w="5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193" w:type="dxa"/>
          </w:tcPr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类别</w:t>
            </w:r>
          </w:p>
        </w:tc>
        <w:tc>
          <w:tcPr>
            <w:tcW w:w="5391" w:type="dxa"/>
          </w:tcPr>
          <w:p>
            <w:pPr>
              <w:adjustRightInd w:val="0"/>
              <w:snapToGrid w:val="0"/>
              <w:spacing w:line="288" w:lineRule="auto"/>
              <w:ind w:firstLine="1680" w:firstLineChars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软件名称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</w:tcPr>
          <w:p>
            <w:pPr>
              <w:adjustRightInd w:val="0"/>
              <w:snapToGrid w:val="0"/>
              <w:spacing w:line="288" w:lineRule="auto"/>
              <w:ind w:firstLine="305" w:firstLineChars="10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  <w:vMerge w:val="restart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分离单元</w:t>
            </w:r>
          </w:p>
        </w:tc>
        <w:tc>
          <w:tcPr>
            <w:tcW w:w="5391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吸收/解吸单元3D虚拟现实仿真软件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</w:tcPr>
          <w:p>
            <w:pPr>
              <w:adjustRightInd w:val="0"/>
              <w:snapToGrid w:val="0"/>
              <w:spacing w:line="288" w:lineRule="auto"/>
              <w:ind w:firstLine="305" w:firstLineChars="10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  <w:vMerge w:val="continue"/>
          </w:tcPr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91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精馏单元3D虚拟现实仿真软件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</w:tcPr>
          <w:p>
            <w:pPr>
              <w:adjustRightInd w:val="0"/>
              <w:snapToGrid w:val="0"/>
              <w:spacing w:line="288" w:lineRule="auto"/>
              <w:ind w:firstLine="305" w:firstLineChars="10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传热单元</w:t>
            </w:r>
          </w:p>
        </w:tc>
        <w:tc>
          <w:tcPr>
            <w:tcW w:w="5391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管式加热炉单元3D虚拟现实仿真软件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</w:tcPr>
          <w:p>
            <w:pPr>
              <w:adjustRightInd w:val="0"/>
              <w:snapToGrid w:val="0"/>
              <w:spacing w:line="288" w:lineRule="auto"/>
              <w:ind w:firstLine="305" w:firstLineChars="10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193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压缩单元</w:t>
            </w:r>
          </w:p>
        </w:tc>
        <w:tc>
          <w:tcPr>
            <w:tcW w:w="5391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二氧化碳压缩机单元3D虚拟现实仿真软件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</w:tcPr>
          <w:p>
            <w:pPr>
              <w:adjustRightInd w:val="0"/>
              <w:snapToGrid w:val="0"/>
              <w:spacing w:line="288" w:lineRule="auto"/>
              <w:ind w:firstLine="305" w:firstLineChars="10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193" w:type="dxa"/>
            <w:vMerge w:val="restart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反应单元</w:t>
            </w:r>
          </w:p>
        </w:tc>
        <w:tc>
          <w:tcPr>
            <w:tcW w:w="5391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固定床反应器单元3D虚拟现实仿真软件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</w:tcPr>
          <w:p>
            <w:pPr>
              <w:adjustRightInd w:val="0"/>
              <w:snapToGrid w:val="0"/>
              <w:spacing w:line="288" w:lineRule="auto"/>
              <w:ind w:firstLine="19" w:firstLineChars="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193" w:type="dxa"/>
            <w:vMerge w:val="continue"/>
          </w:tcPr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91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间歇釜反应器单元3D虚拟现实仿真软件</w:t>
            </w:r>
          </w:p>
        </w:tc>
      </w:tr>
    </w:tbl>
    <w:p>
      <w:pPr>
        <w:adjustRightInd w:val="0"/>
        <w:snapToGrid w:val="0"/>
        <w:spacing w:line="288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竞赛软件采用北京东方仿真软件技术有限公司开发的“化工生产虚拟现实</w:t>
      </w:r>
      <w:r>
        <w:rPr>
          <w:rFonts w:ascii="Times New Roman" w:hAnsi="Times New Roman" w:eastAsia="仿宋_GB2312" w:cs="Times New Roman"/>
          <w:sz w:val="28"/>
          <w:szCs w:val="28"/>
        </w:rPr>
        <w:t>3D仿真软件2019版”，竞赛时间120分钟。</w:t>
      </w:r>
    </w:p>
    <w:p>
      <w:pPr>
        <w:adjustRightInd w:val="0"/>
        <w:snapToGrid w:val="0"/>
        <w:spacing w:before="156" w:beforeLines="50" w:line="288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三、HSE受限空间及高空作业</w:t>
      </w:r>
    </w:p>
    <w:p>
      <w:pPr>
        <w:adjustRightInd w:val="0"/>
        <w:snapToGrid w:val="0"/>
        <w:spacing w:line="288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按照化学品生产单位特殊作业安全规范（GB30871-2014），一个队3名选手互相配合完成在受限空间和高空的给定工作任务。竞赛时间20分钟。装置图如下：</w:t>
      </w:r>
    </w:p>
    <w:p>
      <w:pPr>
        <w:adjustRightInd w:val="0"/>
        <w:snapToGrid w:val="0"/>
        <w:spacing w:line="288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adjustRightInd w:val="0"/>
        <w:snapToGrid w:val="0"/>
        <w:spacing w:line="288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drawing>
          <wp:inline distT="0" distB="0" distL="114300" distR="114300">
            <wp:extent cx="3114675" cy="2335530"/>
            <wp:effectExtent l="0" t="0" r="9525" b="11430"/>
            <wp:docPr id="2" name="图片 2" descr="微信图片_20190507143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5071435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0595" cy="234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288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精馏操作</w:t>
      </w:r>
    </w:p>
    <w:p>
      <w:pPr>
        <w:snapToGrid w:val="0"/>
        <w:spacing w:line="288" w:lineRule="auto"/>
        <w:ind w:firstLine="57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要求选手根据规程进行操作，包括开车前准备、全回流、生产运行、停车，采用浙江中控科教仪器有限公司生产的常减压蒸馏操作装置，工作介质采用乙醇</w:t>
      </w:r>
      <w:r>
        <w:rPr>
          <w:rFonts w:ascii="仿宋_GB2312" w:hAnsi="Times New Roman" w:eastAsia="仿宋_GB2312" w:cs="Times New Roman"/>
          <w:sz w:val="28"/>
          <w:szCs w:val="28"/>
        </w:rPr>
        <w:t>-水溶液。竞赛操作时间为90分钟。</w:t>
      </w:r>
    </w:p>
    <w:p>
      <w:pPr>
        <w:snapToGrid w:val="0"/>
        <w:spacing w:line="288" w:lineRule="auto"/>
        <w:ind w:firstLine="57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五、参考资料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1、《化工总控工》国家职业标准；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2、《国家职业技能鉴定化工行业题库试题选编  化工总控工（高级工）》，《国家职业技能鉴定化工行业题库试题选编  化工总控工（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技师、高级技师</w:t>
      </w:r>
      <w:r>
        <w:rPr>
          <w:rFonts w:ascii="Times New Roman" w:hAnsi="Times New Roman" w:eastAsia="仿宋_GB2312" w:cs="Times New Roman"/>
          <w:sz w:val="28"/>
          <w:szCs w:val="28"/>
        </w:rPr>
        <w:t>）》化学工业职业技能鉴定指导中心编；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化学品生产单位特殊作业安全规范（GB30871-2014）；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Times New Roman" w:hAnsi="宋体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4、竞赛软件采用北京东方仿真软件技术有限公司开发的“化工生产虚拟现实</w:t>
      </w:r>
      <w:r>
        <w:rPr>
          <w:rFonts w:ascii="Times New Roman" w:hAnsi="Times New Roman" w:eastAsia="仿宋_GB2312" w:cs="Times New Roman"/>
          <w:sz w:val="28"/>
          <w:szCs w:val="28"/>
        </w:rPr>
        <w:t>3D仿真软件2019版”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。联系人：李清霜，电话：</w:t>
      </w:r>
      <w:r>
        <w:rPr>
          <w:rFonts w:ascii="Times New Roman" w:hAnsi="Times New Roman" w:eastAsia="仿宋_GB2312" w:cs="Times New Roman"/>
          <w:sz w:val="28"/>
          <w:szCs w:val="28"/>
        </w:rPr>
        <w:t>13051133406，liqingshuang@besct.com。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BC51"/>
    <w:multiLevelType w:val="singleLevel"/>
    <w:tmpl w:val="5538BC51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86B79"/>
    <w:rsid w:val="3E6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2019-05-08T08:27:00Z</dcterms:created>
  <dc:creator>伊甸园的晨光</dc:creator>
  <cp:lastModifiedBy>伊甸园的晨光</cp:lastModifiedBy>
  <dcterms:modified xsi:type="dcterms:W3CDTF">2019-05-08T08:27:50Z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