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after="156" w:afterLines="50"/>
        <w:ind w:firstLine="1606" w:firstLineChars="50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化工行业职业技能鉴定机构情况表</w:t>
      </w:r>
      <w:bookmarkEnd w:id="0"/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895"/>
        <w:gridCol w:w="1440"/>
        <w:gridCol w:w="162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鉴定机构名称</w:t>
            </w:r>
          </w:p>
        </w:tc>
        <w:tc>
          <w:tcPr>
            <w:tcW w:w="6585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95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585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机构编码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6585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鉴定范围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职业（工种）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职业（工种）名称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5455"/>
    <w:rsid w:val="40825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2018-03-02T02:00:00Z</dcterms:created>
  <dc:creator>伊甸园的晨光</dc:creator>
  <cp:lastModifiedBy>伊甸园的晨光</cp:lastModifiedBy>
  <dcterms:modified xsi:type="dcterms:W3CDTF">2018-03-02T02:06:07Z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